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52" w:rsidRPr="00B02A52" w:rsidRDefault="00B02A52" w:rsidP="00B02A52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B02A52" w:rsidRPr="00B02A52" w:rsidTr="00B02A52">
        <w:trPr>
          <w:tblCellSpacing w:w="0" w:type="dxa"/>
        </w:trPr>
        <w:tc>
          <w:tcPr>
            <w:tcW w:w="0" w:type="auto"/>
            <w:hideMark/>
          </w:tcPr>
          <w:p w:rsidR="00B02A52" w:rsidRPr="00B02A52" w:rsidRDefault="00B02A52" w:rsidP="00B02A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2A52">
              <w:rPr>
                <w:rFonts w:ascii="Times New Roman" w:eastAsia="Times New Roman" w:hAnsi="Times New Roman" w:cs="Times New Roman"/>
                <w:b/>
                <w:bCs/>
              </w:rPr>
              <w:t>МИНИСТЕРСТВО ФИНАНСОВ РОССИЙСКОЙ ФЕДЕРАЦИИ</w:t>
            </w:r>
          </w:p>
          <w:p w:rsidR="00B02A52" w:rsidRPr="00B02A52" w:rsidRDefault="00B02A52" w:rsidP="00B02A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02A52" w:rsidRPr="00B02A52" w:rsidRDefault="00B02A52" w:rsidP="00B02A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2A52">
              <w:rPr>
                <w:rFonts w:ascii="Times New Roman" w:eastAsia="Times New Roman" w:hAnsi="Times New Roman" w:cs="Times New Roman"/>
                <w:b/>
                <w:bCs/>
              </w:rPr>
              <w:t>ПИСЬМО</w:t>
            </w:r>
          </w:p>
          <w:p w:rsidR="00B02A52" w:rsidRPr="00B02A52" w:rsidRDefault="00B02A52" w:rsidP="00B02A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2A52">
              <w:rPr>
                <w:rFonts w:ascii="Times New Roman" w:eastAsia="Times New Roman" w:hAnsi="Times New Roman" w:cs="Times New Roman"/>
                <w:b/>
                <w:bCs/>
              </w:rPr>
              <w:t>от 30 ноября 2017 г. N 03-04-07/79540</w:t>
            </w:r>
          </w:p>
        </w:tc>
      </w:tr>
    </w:tbl>
    <w:p w:rsidR="00B02A52" w:rsidRPr="00B02A52" w:rsidRDefault="00B02A52" w:rsidP="00B02A52">
      <w:pPr>
        <w:spacing w:after="0" w:line="312" w:lineRule="auto"/>
        <w:jc w:val="both"/>
        <w:rPr>
          <w:rFonts w:ascii="Times New Roman" w:eastAsia="Times New Roman" w:hAnsi="Times New Roman" w:cs="Times New Roman"/>
        </w:rPr>
      </w:pPr>
      <w:r w:rsidRPr="00B02A52">
        <w:rPr>
          <w:rFonts w:ascii="Times New Roman" w:eastAsia="Times New Roman" w:hAnsi="Times New Roman" w:cs="Times New Roman"/>
        </w:rPr>
        <w:t> </w:t>
      </w:r>
    </w:p>
    <w:p w:rsidR="00B02A52" w:rsidRPr="00B02A52" w:rsidRDefault="00B02A52" w:rsidP="00B02A5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</w:rPr>
      </w:pPr>
      <w:r w:rsidRPr="00B02A52">
        <w:rPr>
          <w:rFonts w:ascii="Times New Roman" w:eastAsia="Times New Roman" w:hAnsi="Times New Roman" w:cs="Times New Roman"/>
        </w:rPr>
        <w:t>Департамент налоговой и таможенной политики рассмотрел письмо по вопросу применения инвестиционного налогового вычета, предусмотренного подпунктом 2 пункта 1 статьи 219.1 Налогового кодекса Российской Федерации (далее - Кодекс), и в соответствии со статьей 34.2 Кодекса разъясняет следующее.</w:t>
      </w:r>
    </w:p>
    <w:p w:rsidR="00B02A52" w:rsidRPr="00B02A52" w:rsidRDefault="00B02A52" w:rsidP="00B02A5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</w:rPr>
      </w:pPr>
      <w:r w:rsidRPr="00B02A52">
        <w:rPr>
          <w:rFonts w:ascii="Times New Roman" w:eastAsia="Times New Roman" w:hAnsi="Times New Roman" w:cs="Times New Roman"/>
        </w:rPr>
        <w:t>Согласно подпункту 2 пункта 1 статьи 219.1 Кодекса при определении размера налоговой базы в соответствии с пунктом 3 статьи 210, со статьями 214.1 и 214.9 Кодекса налогоплательщик имеет право на получение инвестиционного налогового вычета в сумме денежных средств, внесенных налогоплательщиком в налоговом периоде на индивидуальный инвестиционный счет.</w:t>
      </w:r>
    </w:p>
    <w:p w:rsidR="00B02A52" w:rsidRPr="00B02A52" w:rsidRDefault="00B02A52" w:rsidP="00B02A5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</w:rPr>
      </w:pPr>
      <w:r w:rsidRPr="00B02A52">
        <w:rPr>
          <w:rFonts w:ascii="Times New Roman" w:eastAsia="Times New Roman" w:hAnsi="Times New Roman" w:cs="Times New Roman"/>
        </w:rPr>
        <w:t>Особенности осуществления профессиональной деятельности на рынке ценных бумаг, связанные с ведением индивидуальных инвестиционных счетов, установлены в статье 10.2-1 Федерального закона от 22 апреля 1996 г. N 39-ФЗ "О рынке ценных бумаг".</w:t>
      </w:r>
    </w:p>
    <w:p w:rsidR="00B02A52" w:rsidRPr="00B02A52" w:rsidRDefault="00B02A52" w:rsidP="00B02A5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</w:rPr>
      </w:pPr>
      <w:r w:rsidRPr="00B02A52">
        <w:rPr>
          <w:rFonts w:ascii="Times New Roman" w:eastAsia="Times New Roman" w:hAnsi="Times New Roman" w:cs="Times New Roman"/>
        </w:rPr>
        <w:t>В пункте 1 статьи 10.2-1 указанного Федерального закона предусмотрено, что индивидуальный инвестиционный счет - это счет внутреннего учета, который предназначен для обособленного учета денежных средств, ценных бумаг клиента - физического лица, обязательств по договорам, заключенным за счет указанного клиента, и который открывается и ведется в соответствии с указанной статьей.</w:t>
      </w:r>
    </w:p>
    <w:p w:rsidR="00B02A52" w:rsidRPr="00B02A52" w:rsidRDefault="00B02A52" w:rsidP="00B02A5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</w:rPr>
      </w:pPr>
      <w:r w:rsidRPr="00B02A52">
        <w:rPr>
          <w:rFonts w:ascii="Times New Roman" w:eastAsia="Times New Roman" w:hAnsi="Times New Roman" w:cs="Times New Roman"/>
        </w:rPr>
        <w:t>Индивидуальный инвестиционный счет открывается и ведется брокером или управляющим на основании отдельного договора на брокерское обслуживание или договора доверительного управления ценными бумагами, которые предусматривают открытие и ведение индивидуального инвестиционного счета.</w:t>
      </w:r>
    </w:p>
    <w:p w:rsidR="00B02A52" w:rsidRPr="00B02A52" w:rsidRDefault="00B02A52" w:rsidP="00B02A5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</w:rPr>
      </w:pPr>
      <w:r w:rsidRPr="00B02A52">
        <w:rPr>
          <w:rFonts w:ascii="Times New Roman" w:eastAsia="Times New Roman" w:hAnsi="Times New Roman" w:cs="Times New Roman"/>
        </w:rPr>
        <w:t>Законодательство Российской Федерации устанавливает статус индивидуальных инвестиционных счетов в Российской Федерации, а также регулирует профессиональную деятельность брокеров, связанную с их открытием и ведением в Российской Федерации. В отношении подобных счетов и порядка их ведения в иностранных государствах законодательство Российской Федерации не применяется.</w:t>
      </w:r>
    </w:p>
    <w:p w:rsidR="00B02A52" w:rsidRPr="00B02A52" w:rsidRDefault="00B02A52" w:rsidP="00B02A5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</w:rPr>
      </w:pPr>
      <w:r w:rsidRPr="00B02A52">
        <w:rPr>
          <w:rFonts w:ascii="Times New Roman" w:eastAsia="Times New Roman" w:hAnsi="Times New Roman" w:cs="Times New Roman"/>
        </w:rPr>
        <w:t>В соответствии с пунктом 1 статьи 11 Кодекса, институты, понятия и термины гражданского, семейного и других отраслей законодательства Российской Федерации, используемые в Кодексе, применяются в том значении, в каком они используются в этих отраслях законодательства, если иное не предусмотрено Кодексом.</w:t>
      </w:r>
    </w:p>
    <w:p w:rsidR="00B02A52" w:rsidRPr="00B02A52" w:rsidRDefault="00B02A52" w:rsidP="00B02A5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</w:rPr>
      </w:pPr>
      <w:r w:rsidRPr="00B02A52">
        <w:rPr>
          <w:rFonts w:ascii="Times New Roman" w:eastAsia="Times New Roman" w:hAnsi="Times New Roman" w:cs="Times New Roman"/>
        </w:rPr>
        <w:t>С учетом изложенного, поскольку в главе 23 Кодекса не определено иное, под индивидуальными инвестиционными счетами в статье 219.1 Кодекса понимаются указанные счета, открытые и ведущиеся российскими организациями, осуществляющими профессиональную деятельность на рынке ценных бумаг в качестве брокеров и управляющих в соответствии с законодательством Российской Федерации.</w:t>
      </w:r>
    </w:p>
    <w:p w:rsidR="00B02A52" w:rsidRPr="00B02A52" w:rsidRDefault="00B02A52" w:rsidP="00B02A52">
      <w:pPr>
        <w:spacing w:after="0" w:line="312" w:lineRule="auto"/>
        <w:jc w:val="both"/>
        <w:rPr>
          <w:rFonts w:ascii="Times New Roman" w:eastAsia="Times New Roman" w:hAnsi="Times New Roman" w:cs="Times New Roman"/>
        </w:rPr>
      </w:pPr>
      <w:r w:rsidRPr="00B02A52">
        <w:rPr>
          <w:rFonts w:ascii="Times New Roman" w:eastAsia="Times New Roman" w:hAnsi="Times New Roman" w:cs="Times New Roman"/>
        </w:rPr>
        <w:t> </w:t>
      </w:r>
    </w:p>
    <w:p w:rsidR="00B02A52" w:rsidRPr="00B02A52" w:rsidRDefault="00B02A52" w:rsidP="00B02A52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  <w:r w:rsidRPr="00B02A52">
        <w:rPr>
          <w:rFonts w:ascii="Times New Roman" w:eastAsia="Times New Roman" w:hAnsi="Times New Roman" w:cs="Times New Roman"/>
        </w:rPr>
        <w:t>Директор Департамента</w:t>
      </w:r>
    </w:p>
    <w:p w:rsidR="00B02A52" w:rsidRPr="00B02A52" w:rsidRDefault="00B02A52" w:rsidP="00B02A52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B02A52">
        <w:rPr>
          <w:rFonts w:ascii="Times New Roman" w:eastAsia="Times New Roman" w:hAnsi="Times New Roman" w:cs="Times New Roman"/>
        </w:rPr>
        <w:t>А.В.САЗАНОВ</w:t>
      </w:r>
    </w:p>
    <w:p w:rsidR="00C4718C" w:rsidRDefault="00C4718C"/>
    <w:sectPr w:rsidR="00C47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02A52"/>
    <w:rsid w:val="00B02A52"/>
    <w:rsid w:val="00C47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7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2018-01-11T11:28:00Z</dcterms:created>
  <dcterms:modified xsi:type="dcterms:W3CDTF">2018-01-11T11:30:00Z</dcterms:modified>
</cp:coreProperties>
</file>