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52" w:rsidRPr="00B02A52" w:rsidRDefault="00B02A52" w:rsidP="00B02A5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02A52" w:rsidRPr="00B02A52" w:rsidTr="00B02A52">
        <w:trPr>
          <w:tblCellSpacing w:w="0" w:type="dxa"/>
        </w:trPr>
        <w:tc>
          <w:tcPr>
            <w:tcW w:w="0" w:type="auto"/>
            <w:hideMark/>
          </w:tcPr>
          <w:p w:rsidR="00B02A52" w:rsidRPr="00B02A52" w:rsidRDefault="00B02A52" w:rsidP="00B02A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2A52">
              <w:rPr>
                <w:rFonts w:ascii="Times New Roman" w:eastAsia="Times New Roman" w:hAnsi="Times New Roman" w:cs="Times New Roman"/>
                <w:b/>
                <w:bCs/>
              </w:rPr>
              <w:t>МИНИСТЕРСТВО ФИНАНСОВ РОССИЙСКОЙ ФЕДЕРАЦИИ</w:t>
            </w:r>
          </w:p>
          <w:p w:rsidR="00B02A52" w:rsidRPr="00B02A52" w:rsidRDefault="00B02A52" w:rsidP="00B02A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02A52" w:rsidRPr="00B02A52" w:rsidRDefault="00B02A52" w:rsidP="00B02A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2A52">
              <w:rPr>
                <w:rFonts w:ascii="Times New Roman" w:eastAsia="Times New Roman" w:hAnsi="Times New Roman" w:cs="Times New Roman"/>
                <w:b/>
                <w:bCs/>
              </w:rPr>
              <w:t>ПИСЬМО</w:t>
            </w:r>
          </w:p>
          <w:p w:rsidR="00B02A52" w:rsidRPr="00B02A52" w:rsidRDefault="00B02A52" w:rsidP="00B02A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2A52">
              <w:rPr>
                <w:rFonts w:ascii="Times New Roman" w:eastAsia="Times New Roman" w:hAnsi="Times New Roman" w:cs="Times New Roman"/>
                <w:b/>
                <w:bCs/>
              </w:rPr>
              <w:t>от 30 ноября 2017 г. N 03-04-07/79540</w:t>
            </w:r>
          </w:p>
        </w:tc>
      </w:tr>
    </w:tbl>
    <w:p w:rsidR="00B02A52" w:rsidRPr="00B02A52" w:rsidRDefault="00B02A52" w:rsidP="00B02A52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 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Департамент налоговой и таможенной политики рассмотрел письмо по вопросу применения инвестиционного налогового вычета, предусмотренного подпунктом 2 пункта 1 статьи 219.1 Налогового кодекса Российской Федерации (далее - Кодекс), и в соответствии со статьей 34.2 Кодекса разъясняет следующее.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Согласно подпункту 2 пункта 1 статьи 219.1 Кодекса при определении размера налоговой базы в соответствии с пунктом 3 статьи 210, со статьями 214.1 и 214.9 Кодекса налогоплательщик имеет право на получение инвестиционного налогового вычета в сумме денежных средств, внесенных налогоплательщиком в налоговом периоде на индивидуальный инвестиционный счет.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Особенности осуществления профессиональной деятельности на рынке ценных бумаг, связанные с ведением индивидуальных инвестиционных счетов, установлены в статье 10.2-1 Федерального закона от 22 апреля 1996 г. N 39-ФЗ "О рынке ценных бумаг".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В пункте 1 статьи 10.2-1 указанного Федерального закона предусмотрено, что индивидуальный инвестиционный счет - это счет внутреннего учета, который предназначен для обособленного учета денежных средств, ценных бумаг клиента - физического лица, обязательств по договорам, заключенным за счет указанного клиента, и который открывается и ведется в соответствии с указанной статьей.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счета.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Законодательство Российской Федерации устанавливает статус индивидуальных инвестиционных счетов в Российской Федерации, а также регулирует профессиональную деятельность брокеров, связанную с их открытием и ведением в Российской Федерации. В отношении подобных счетов и порядка их ведения в иностранных государствах законодательство Российской Федерации не применяется.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В соответствии с пунктом 1 статьи 11 Кодекса,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законодательства, если иное не предусмотрено Кодексом.</w:t>
      </w:r>
    </w:p>
    <w:p w:rsidR="00B02A52" w:rsidRPr="00B02A52" w:rsidRDefault="00B02A52" w:rsidP="00B02A5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С учетом изложенного, поскольку в главе 23 Кодекса не определено иное, под индивидуальными инвестиционными счетами в статье 219.1 Кодекса понимаются указанные счета, открытые и ведущиеся российскими организациями, осуществляющими профессиональную деятельность на рынке ценных бумаг в качестве брокеров и управляющих в соответствии с законодательством Российской Федерации.</w:t>
      </w:r>
    </w:p>
    <w:p w:rsidR="00B02A52" w:rsidRPr="00B02A52" w:rsidRDefault="00B02A52" w:rsidP="00B02A52">
      <w:pP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 </w:t>
      </w:r>
    </w:p>
    <w:p w:rsidR="00B02A52" w:rsidRPr="00B02A52" w:rsidRDefault="00B02A52" w:rsidP="00B02A52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B02A52">
        <w:rPr>
          <w:rFonts w:ascii="Times New Roman" w:eastAsia="Times New Roman" w:hAnsi="Times New Roman" w:cs="Times New Roman"/>
        </w:rPr>
        <w:t>Директор Департамента</w:t>
      </w:r>
    </w:p>
    <w:p w:rsidR="00B02A52" w:rsidRPr="00B02A52" w:rsidRDefault="00B02A52" w:rsidP="00B02A5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02A52">
        <w:rPr>
          <w:rFonts w:ascii="Times New Roman" w:eastAsia="Times New Roman" w:hAnsi="Times New Roman" w:cs="Times New Roman"/>
        </w:rPr>
        <w:t>А.В.САЗАНОВ</w:t>
      </w:r>
    </w:p>
    <w:p w:rsidR="00C4718C" w:rsidRDefault="00C4718C"/>
    <w:sectPr w:rsidR="00C4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2A52"/>
    <w:rsid w:val="00B02A52"/>
    <w:rsid w:val="00C4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2018-01-11T11:28:00Z</dcterms:created>
  <dcterms:modified xsi:type="dcterms:W3CDTF">2018-01-11T11:30:00Z</dcterms:modified>
</cp:coreProperties>
</file>